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FB4BE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FB4BEC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FB4BEC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FB4BEC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FB4BEC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B5608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1F7937" w:rsidRPr="009D38DE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1F7937" w:rsidRPr="00137468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F7937" w:rsidRPr="00137468" w:rsidRDefault="001F7937" w:rsidP="001F793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1F7937" w:rsidRPr="009D38D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86708" w:rsidRPr="00137468" w:rsidRDefault="00686708" w:rsidP="0068670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86708" w:rsidRPr="00DF7E65" w:rsidRDefault="00686708" w:rsidP="00686708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DF7E65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86708" w:rsidRPr="00DF7E6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86708" w:rsidRPr="00C80106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86708" w:rsidRPr="00945B3D" w:rsidRDefault="00686708" w:rsidP="00686708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1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B63A01" w:rsidRDefault="00686708" w:rsidP="00686708">
            <w:pPr>
              <w:rPr>
                <w:rFonts w:eastAsia="Nikosh"/>
                <w:w w:val="90"/>
                <w:sz w:val="20"/>
                <w:szCs w:val="20"/>
                <w:cs/>
                <w:lang w:bidi="bn-BD"/>
              </w:rPr>
            </w:pPr>
            <w:r w:rsidRPr="00B63A01">
              <w:rPr>
                <w:rFonts w:eastAsia="Nikosh" w:hint="cs"/>
                <w:sz w:val="20"/>
                <w:szCs w:val="20"/>
                <w:cs/>
                <w:lang w:bidi="bn-BD"/>
              </w:rPr>
              <w:t>জনাব</w:t>
            </w:r>
            <w:r w:rsidRPr="00B63A01">
              <w:rPr>
                <w:rFonts w:eastAsia="Nikosh"/>
                <w:sz w:val="20"/>
                <w:szCs w:val="20"/>
                <w:cs/>
                <w:lang w:bidi="bn-BD"/>
              </w:rPr>
              <w:t xml:space="preserve">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মো: আনোয়ারুল ইসলাম শিকদার</w:t>
            </w:r>
            <w:r w:rsidRPr="00B63A01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 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এনডিসি ( ২১১৯),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86708" w:rsidRPr="00C35D0F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86708" w:rsidRPr="00E024F8" w:rsidRDefault="00686708" w:rsidP="0068670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86708" w:rsidRPr="008348EA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86708" w:rsidRPr="008133D4" w:rsidRDefault="00686708" w:rsidP="00686708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686708" w:rsidRPr="008B03D5" w:rsidTr="005340C1">
        <w:trPr>
          <w:trHeight w:val="602"/>
        </w:trPr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4938C2" w:rsidRDefault="00686708" w:rsidP="006867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86708" w:rsidRPr="004938C2" w:rsidRDefault="00686708" w:rsidP="003B56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86708" w:rsidRPr="004938C2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86708" w:rsidRPr="009D38DE" w:rsidRDefault="00686708" w:rsidP="0068670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FB4BEC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86708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86708" w:rsidRPr="00BF41D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D41BA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D41BA" w:rsidRPr="009D38DE" w:rsidRDefault="006D41BA" w:rsidP="006D41BA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D41BA" w:rsidRPr="002635FA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D41BA" w:rsidRPr="008133D4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D41BA" w:rsidRPr="00825D9C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D41BA" w:rsidRPr="00D257BE" w:rsidRDefault="006D41BA" w:rsidP="006D41B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6D41BA" w:rsidRPr="005800B0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9604D9" w:rsidRDefault="009604D9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0A3A9A" w:rsidRDefault="000A3A9A" w:rsidP="006A24B7">
      <w:pPr>
        <w:rPr>
          <w:lang w:bidi="bn-IN"/>
        </w:rPr>
      </w:pPr>
    </w:p>
    <w:p w:rsidR="001E508B" w:rsidRDefault="001E508B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59236E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36E" w:rsidRPr="008D31C3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59236E" w:rsidRPr="0035026D" w:rsidRDefault="0059236E" w:rsidP="0059236E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59236E" w:rsidRPr="00DF7E65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59236E" w:rsidRPr="00DF7E65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ড. মো: শামসুল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আরেফিন (৩৬৬১)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বেগম আফরোজা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খান (৪০২৭)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মো: আবদুস 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সামাদ (৪০৩০)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মো: আনিছুর </w:t>
            </w:r>
            <w:r w:rsidR="00241B93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রহমান (৪৬১০)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92505E" w:rsidRDefault="00686708" w:rsidP="006867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lang w:bidi="bn-BD"/>
              </w:rPr>
              <w:t>মোহাম্মদ মুসলিম চৌধুরী (৭২৯৭)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BA40D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মো: জহির উদ্দিন 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এনডিসি (৩৪০৭)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জনাব ফয়েজ আহম্মদ (৪৫৯৬)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FB4BEC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3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A30A4A" w:rsidRDefault="00FB4BEC" w:rsidP="000D42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="000D42D4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3781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বেগম শামীমা নার্গিস (৪৮৪১)</w:t>
            </w:r>
          </w:p>
          <w:p w:rsidR="000D42D4" w:rsidRPr="008B03D5" w:rsidRDefault="0003781C" w:rsidP="0003781C">
            <w:pPr>
              <w:spacing w:line="204" w:lineRule="auto"/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 xml:space="preserve"> সদস্য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0D42D4" w:rsidRPr="009D38DE" w:rsidRDefault="0023118C" w:rsidP="000D42D4">
            <w:pPr>
              <w:rPr>
                <w:cs/>
                <w:lang w:bidi="bn-BD"/>
              </w:rPr>
            </w:pPr>
            <w:r w:rsidRPr="0023118C">
              <w:rPr>
                <w:rFonts w:eastAsia="Nikosh"/>
                <w:sz w:val="22"/>
                <w:szCs w:val="22"/>
                <w:lang w:bidi="bn-BD"/>
              </w:rPr>
              <w:t>০১৭৩৭৬৮৬৯০১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D42D4">
            <w:pPr>
              <w:spacing w:line="204" w:lineRule="auto"/>
              <w:rPr>
                <w:rFonts w:eastAsia="Nikosh"/>
                <w:w w:val="90"/>
                <w:sz w:val="22"/>
                <w:szCs w:val="22"/>
              </w:rPr>
            </w:pP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জনাব </w:t>
            </w:r>
            <w:r w:rsidR="00E84679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মো: আসাদুল ইসলাম (৪০০৩)</w:t>
            </w:r>
          </w:p>
          <w:p w:rsidR="003F2A68" w:rsidRPr="008B03D5" w:rsidRDefault="003F2A68" w:rsidP="000D42D4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</w:rPr>
              <w:t>মহাপরিচালক (ভারপ্রাপ্ত সচিব)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F23A92" w:rsidRDefault="000D42D4" w:rsidP="000D42D4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C401D9" w:rsidP="008764DA">
      <w:pPr>
        <w:pStyle w:val="Caption"/>
        <w:rPr>
          <w:lang w:bidi="bn-IN"/>
        </w:rPr>
      </w:pPr>
      <w:r>
        <w:rPr>
          <w:rFonts w:ascii="Nikosh" w:eastAsia="Nikosh" w:hAnsi="Nikosh"/>
          <w:szCs w:val="28"/>
          <w:lang w:bidi="bn-BD"/>
        </w:rPr>
        <w:t>০৭</w:t>
      </w:r>
      <w:r w:rsidR="004F7FA4">
        <w:rPr>
          <w:rFonts w:ascii="Nikosh" w:eastAsia="Nikosh" w:hAnsi="Nikosh"/>
          <w:szCs w:val="28"/>
          <w:lang w:bidi="bn-BD"/>
        </w:rPr>
        <w:t>/</w:t>
      </w:r>
      <w:r>
        <w:rPr>
          <w:rFonts w:ascii="Nikosh" w:eastAsia="Nikosh" w:hAnsi="Nikosh"/>
          <w:szCs w:val="28"/>
          <w:lang w:bidi="bn-BD"/>
        </w:rPr>
        <w:t>১১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DF7E65">
        <w:rPr>
          <w:rFonts w:ascii="Nikosh" w:eastAsia="Nikosh" w:hAnsi="Nikosh" w:hint="cs"/>
          <w:szCs w:val="28"/>
          <w:cs/>
          <w:lang w:bidi="bn-BD"/>
        </w:rPr>
        <w:t>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13F37"/>
    <w:rsid w:val="0001119B"/>
    <w:rsid w:val="00014801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61FE0"/>
    <w:rsid w:val="000638DA"/>
    <w:rsid w:val="000873C9"/>
    <w:rsid w:val="00095F4B"/>
    <w:rsid w:val="00096D64"/>
    <w:rsid w:val="000A046D"/>
    <w:rsid w:val="000A3A9A"/>
    <w:rsid w:val="000A3D18"/>
    <w:rsid w:val="000B2E96"/>
    <w:rsid w:val="000B3DCE"/>
    <w:rsid w:val="000D42D4"/>
    <w:rsid w:val="000E412E"/>
    <w:rsid w:val="000E746F"/>
    <w:rsid w:val="000F70E6"/>
    <w:rsid w:val="00103CE1"/>
    <w:rsid w:val="00106992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58DB"/>
    <w:rsid w:val="00186A42"/>
    <w:rsid w:val="0018792F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937"/>
    <w:rsid w:val="00201A8B"/>
    <w:rsid w:val="00204700"/>
    <w:rsid w:val="00211141"/>
    <w:rsid w:val="0021615E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3A95"/>
    <w:rsid w:val="00294230"/>
    <w:rsid w:val="002A0A4B"/>
    <w:rsid w:val="002A28D5"/>
    <w:rsid w:val="002B0E7A"/>
    <w:rsid w:val="002B6827"/>
    <w:rsid w:val="002C580D"/>
    <w:rsid w:val="002C79C5"/>
    <w:rsid w:val="002D3352"/>
    <w:rsid w:val="002E4F9F"/>
    <w:rsid w:val="002E751F"/>
    <w:rsid w:val="002F1490"/>
    <w:rsid w:val="002F7FDA"/>
    <w:rsid w:val="00302600"/>
    <w:rsid w:val="00313A3A"/>
    <w:rsid w:val="00317C0F"/>
    <w:rsid w:val="00324808"/>
    <w:rsid w:val="00331FBD"/>
    <w:rsid w:val="00334E06"/>
    <w:rsid w:val="003355CB"/>
    <w:rsid w:val="00336C71"/>
    <w:rsid w:val="00340A4C"/>
    <w:rsid w:val="003446E6"/>
    <w:rsid w:val="00353F94"/>
    <w:rsid w:val="0035559E"/>
    <w:rsid w:val="0036218B"/>
    <w:rsid w:val="003668CF"/>
    <w:rsid w:val="00374C26"/>
    <w:rsid w:val="003775D2"/>
    <w:rsid w:val="003807D7"/>
    <w:rsid w:val="00381CBB"/>
    <w:rsid w:val="00386070"/>
    <w:rsid w:val="003975E8"/>
    <w:rsid w:val="003A02F6"/>
    <w:rsid w:val="003B5608"/>
    <w:rsid w:val="003C3664"/>
    <w:rsid w:val="003C5CFF"/>
    <w:rsid w:val="003C6EA4"/>
    <w:rsid w:val="003C7A12"/>
    <w:rsid w:val="003D064F"/>
    <w:rsid w:val="003D5576"/>
    <w:rsid w:val="003D644A"/>
    <w:rsid w:val="003F2A68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44FCF"/>
    <w:rsid w:val="004465BE"/>
    <w:rsid w:val="004572B3"/>
    <w:rsid w:val="00460BFF"/>
    <w:rsid w:val="00470440"/>
    <w:rsid w:val="00471BE5"/>
    <w:rsid w:val="0047324A"/>
    <w:rsid w:val="004921F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B1B7D"/>
    <w:rsid w:val="005B51B9"/>
    <w:rsid w:val="005C0583"/>
    <w:rsid w:val="005D05C5"/>
    <w:rsid w:val="005D3432"/>
    <w:rsid w:val="005E44D2"/>
    <w:rsid w:val="005F3FF8"/>
    <w:rsid w:val="005F6BFC"/>
    <w:rsid w:val="00601416"/>
    <w:rsid w:val="00612A6F"/>
    <w:rsid w:val="006278BF"/>
    <w:rsid w:val="00630260"/>
    <w:rsid w:val="00631F1C"/>
    <w:rsid w:val="006356DD"/>
    <w:rsid w:val="006365A6"/>
    <w:rsid w:val="00650473"/>
    <w:rsid w:val="006529AC"/>
    <w:rsid w:val="00655B8A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6658"/>
    <w:rsid w:val="006B2543"/>
    <w:rsid w:val="006B31A0"/>
    <w:rsid w:val="006C064E"/>
    <w:rsid w:val="006C7C19"/>
    <w:rsid w:val="006D01D9"/>
    <w:rsid w:val="006D0E9F"/>
    <w:rsid w:val="006D41BA"/>
    <w:rsid w:val="006E4A63"/>
    <w:rsid w:val="006F0CA3"/>
    <w:rsid w:val="006F37A8"/>
    <w:rsid w:val="006F3CC8"/>
    <w:rsid w:val="006F432E"/>
    <w:rsid w:val="006F51DB"/>
    <w:rsid w:val="00701086"/>
    <w:rsid w:val="00704A08"/>
    <w:rsid w:val="007058A9"/>
    <w:rsid w:val="00710F52"/>
    <w:rsid w:val="00712695"/>
    <w:rsid w:val="007145D5"/>
    <w:rsid w:val="00717496"/>
    <w:rsid w:val="00725967"/>
    <w:rsid w:val="00725E8F"/>
    <w:rsid w:val="00725F11"/>
    <w:rsid w:val="00732BD7"/>
    <w:rsid w:val="00742007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861AD"/>
    <w:rsid w:val="00787A02"/>
    <w:rsid w:val="007917FA"/>
    <w:rsid w:val="007A3EC3"/>
    <w:rsid w:val="007A63A4"/>
    <w:rsid w:val="007B1761"/>
    <w:rsid w:val="007B3EA6"/>
    <w:rsid w:val="007B460B"/>
    <w:rsid w:val="007B49A9"/>
    <w:rsid w:val="007B6AFF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7C99"/>
    <w:rsid w:val="007E7D40"/>
    <w:rsid w:val="007F2007"/>
    <w:rsid w:val="007F3CAF"/>
    <w:rsid w:val="007F4008"/>
    <w:rsid w:val="007F6F0E"/>
    <w:rsid w:val="00802006"/>
    <w:rsid w:val="008069A3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8765C"/>
    <w:rsid w:val="00897600"/>
    <w:rsid w:val="008A669F"/>
    <w:rsid w:val="008B5F5E"/>
    <w:rsid w:val="008C4037"/>
    <w:rsid w:val="008D1310"/>
    <w:rsid w:val="008D31C3"/>
    <w:rsid w:val="008E117E"/>
    <w:rsid w:val="008E2145"/>
    <w:rsid w:val="008E49E8"/>
    <w:rsid w:val="008F3609"/>
    <w:rsid w:val="008F4353"/>
    <w:rsid w:val="008F6FD9"/>
    <w:rsid w:val="008F78F6"/>
    <w:rsid w:val="008F7A94"/>
    <w:rsid w:val="0093705A"/>
    <w:rsid w:val="00940F05"/>
    <w:rsid w:val="00952480"/>
    <w:rsid w:val="009604D9"/>
    <w:rsid w:val="00967A42"/>
    <w:rsid w:val="0097418E"/>
    <w:rsid w:val="00974F5E"/>
    <w:rsid w:val="00977D8B"/>
    <w:rsid w:val="009842EB"/>
    <w:rsid w:val="009A2444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55092"/>
    <w:rsid w:val="00A56C35"/>
    <w:rsid w:val="00A7455D"/>
    <w:rsid w:val="00A7469C"/>
    <w:rsid w:val="00A810FD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3BD7"/>
    <w:rsid w:val="00B04C5C"/>
    <w:rsid w:val="00B04D53"/>
    <w:rsid w:val="00B203AF"/>
    <w:rsid w:val="00B34EC8"/>
    <w:rsid w:val="00B43433"/>
    <w:rsid w:val="00B44789"/>
    <w:rsid w:val="00B51696"/>
    <w:rsid w:val="00B52830"/>
    <w:rsid w:val="00B55F5B"/>
    <w:rsid w:val="00B6122B"/>
    <w:rsid w:val="00B6326E"/>
    <w:rsid w:val="00B63A01"/>
    <w:rsid w:val="00B87392"/>
    <w:rsid w:val="00B90271"/>
    <w:rsid w:val="00B97639"/>
    <w:rsid w:val="00BA40DD"/>
    <w:rsid w:val="00BA4880"/>
    <w:rsid w:val="00BB354A"/>
    <w:rsid w:val="00BC303E"/>
    <w:rsid w:val="00BD30DD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6C0E"/>
    <w:rsid w:val="00C35345"/>
    <w:rsid w:val="00C35D0F"/>
    <w:rsid w:val="00C36B20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6DF3"/>
    <w:rsid w:val="00CA105C"/>
    <w:rsid w:val="00CB101F"/>
    <w:rsid w:val="00CB35B0"/>
    <w:rsid w:val="00CB5C91"/>
    <w:rsid w:val="00CD2D82"/>
    <w:rsid w:val="00CD6165"/>
    <w:rsid w:val="00CE2B51"/>
    <w:rsid w:val="00CE6385"/>
    <w:rsid w:val="00CF3812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675D4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24F8"/>
    <w:rsid w:val="00E107E2"/>
    <w:rsid w:val="00E110BE"/>
    <w:rsid w:val="00E11342"/>
    <w:rsid w:val="00E17828"/>
    <w:rsid w:val="00E226F5"/>
    <w:rsid w:val="00E251EF"/>
    <w:rsid w:val="00E30B86"/>
    <w:rsid w:val="00E32CDC"/>
    <w:rsid w:val="00E401DA"/>
    <w:rsid w:val="00E44613"/>
    <w:rsid w:val="00E53DF5"/>
    <w:rsid w:val="00E565E7"/>
    <w:rsid w:val="00E675A0"/>
    <w:rsid w:val="00E72C00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5407"/>
    <w:rsid w:val="00EC5B41"/>
    <w:rsid w:val="00ED6D85"/>
    <w:rsid w:val="00EE00F3"/>
    <w:rsid w:val="00EE1D92"/>
    <w:rsid w:val="00EE2E47"/>
    <w:rsid w:val="00EE5D41"/>
    <w:rsid w:val="00EF2682"/>
    <w:rsid w:val="00EF4055"/>
    <w:rsid w:val="00EF739A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94D39"/>
    <w:rsid w:val="00F9541D"/>
    <w:rsid w:val="00FB2ACD"/>
    <w:rsid w:val="00FB4BEC"/>
    <w:rsid w:val="00FC1B19"/>
    <w:rsid w:val="00FC2846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www.mohfw.gov.bd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mofood.portal.gov.bd/site/biography/f2ab1202-6f5d-487e-8fd2-f1211bd776b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mailto:secretary@mohf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FD7F-8BB4-4169-8C3F-C48238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2017-11-07T04:16:00Z</cp:lastPrinted>
  <dcterms:created xsi:type="dcterms:W3CDTF">2017-11-07T03:16:00Z</dcterms:created>
  <dcterms:modified xsi:type="dcterms:W3CDTF">2017-11-07T04:16:00Z</dcterms:modified>
</cp:coreProperties>
</file>